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50" w:before="0"/>
        <w:jc w:val="center"/>
      </w:pPr>
      <w:r>
        <w:rPr>
          <w:rFonts w:ascii="Arial" w:cs="Arial" w:eastAsia="Arial" w:hAnsi="Arial"/>
          <w:b/>
          <w:bCs/>
          <w:color w:val="1A3C5E"/>
          <w:sz w:val="56"/>
          <w:szCs w:val="56"/>
        </w:rPr>
        <w:t xml:space="preserve">Sadullah Khan</w:t>
      </w:r>
    </w:p>
    <w:p>
      <w:pPr>
        <w:spacing w:after="60" w:before="0"/>
        <w:jc w:val="center"/>
      </w:pPr>
      <w:r>
        <w:rPr>
          <w:rFonts w:ascii="Arial" w:cs="Arial" w:eastAsia="Arial" w:hAnsi="Arial"/>
          <w:color w:val="2563EB"/>
          <w:sz w:val="22"/>
          <w:szCs w:val="22"/>
        </w:rPr>
        <w:t xml:space="preserve">MarTech Engineer  ·  Product Marketing  ·  GenAI Builder</w:t>
      </w:r>
    </w:p>
    <w:p>
      <w:pPr>
        <w:spacing w:after="180" w:before="0"/>
        <w:jc w:val="center"/>
      </w:pPr>
      <w:r>
        <w:rPr>
          <w:rFonts w:ascii="Arial" w:cs="Arial" w:eastAsia="Arial" w:hAnsi="Arial"/>
          <w:color w:val="6B7280"/>
          <w:sz w:val="19"/>
          <w:szCs w:val="19"/>
        </w:rPr>
        <w:t xml:space="preserve">sadullah.marketing@gmail.com</w:t>
      </w:r>
      <w:r>
        <w:rPr>
          <w:rFonts w:ascii="Arial" w:cs="Arial" w:eastAsia="Arial" w:hAnsi="Arial"/>
          <w:color w:val="6B7280"/>
          <w:sz w:val="19"/>
          <w:szCs w:val="19"/>
        </w:rPr>
        <w:t xml:space="preserve">  |  +91 7869852234</w:t>
      </w:r>
      <w:r>
        <w:rPr>
          <w:rFonts w:ascii="Arial" w:cs="Arial" w:eastAsia="Arial" w:hAnsi="Arial"/>
          <w:color w:val="6B7280"/>
          <w:sz w:val="19"/>
          <w:szCs w:val="19"/>
        </w:rPr>
        <w:t xml:space="preserve">  |  Indore, India  |  </w:t>
      </w:r>
      <w:hyperlink w:history="1" r:id="rIdey-pvkqpmvoewdqfeb4w7">
        <w:r>
          <w:rPr>
            <w:rFonts w:ascii="Arial" w:cs="Arial" w:eastAsia="Arial" w:hAnsi="Arial"/>
            <w:color w:val="2563EB"/>
            <w:sz w:val="19"/>
            <w:szCs w:val="19"/>
            <w:u w:val="single"/>
          </w:rPr>
          <w:t xml:space="preserve">linkedin.com/in/sadullah-khan</w:t>
        </w:r>
      </w:hyperlink>
    </w:p>
    <w:p>
      <w:pPr>
        <w:spacing w:after="60" w:before="220"/>
      </w:pPr>
      <w:r>
        <w:rPr>
          <w:rFonts w:ascii="Arial" w:cs="Arial" w:eastAsia="Arial" w:hAnsi="Arial"/>
          <w:b/>
          <w:bCs/>
          <w:caps/>
          <w:color w:val="1A3C5E"/>
          <w:sz w:val="24"/>
          <w:szCs w:val="24"/>
        </w:rPr>
        <w:t xml:space="preserve">Professional Summary</w:t>
      </w:r>
    </w:p>
    <w:p>
      <w:pPr>
        <w:pBdr>
          <w:bottom w:val="single" w:color="1A3C5E" w:sz="10" w:space="3"/>
        </w:pBdr>
        <w:spacing w:after="0" w:before="0"/>
      </w:pPr>
    </w:p>
    <w:p>
      <w:pPr>
        <w:spacing w:after="100" w:before="80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11827"/>
          <w:sz w:val="20"/>
          <w:szCs w:val="20"/>
        </w:rPr>
        <w:t xml:space="preserve">MarTech Engineer and Product Marketing specialist with 3+ years building data pipelines, analytics stacks, and AI-powered growth tools. Architected complex tracking migrations (Adobe Analytics → GA4, DTM → GTM) for high-traffic financial and SaaS brands, built a full GenAI-driven email &amp; social marketing module from 0→1 using Python and OpenAI APIs, and led product marketing for an AI startup. Combines deep technical fluency — Python scripting, REST API integrations, LLM orchestration — with strategic product thinking spanning market research to go-to-market execution.</w:t>
      </w:r>
    </w:p>
    <w:p>
      <w:pPr>
        <w:spacing w:after="60" w:before="220"/>
      </w:pPr>
      <w:r>
        <w:rPr>
          <w:rFonts w:ascii="Arial" w:cs="Arial" w:eastAsia="Arial" w:hAnsi="Arial"/>
          <w:b/>
          <w:bCs/>
          <w:caps/>
          <w:color w:val="1A3C5E"/>
          <w:sz w:val="24"/>
          <w:szCs w:val="24"/>
        </w:rPr>
        <w:t xml:space="preserve">Skills</w:t>
      </w:r>
    </w:p>
    <w:p>
      <w:pPr>
        <w:pBdr>
          <w:bottom w:val="single" w:color="1A3C5E" w:sz="10" w:space="3"/>
        </w:pBdr>
        <w:spacing w:after="0" w:before="0"/>
      </w:pPr>
    </w:p>
    <w:p>
      <w:pPr>
        <w:spacing w:after="0" w:before="8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400"/>
        <w:gridCol w:w="7960"/>
      </w:tblGrid>
      <w:tr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A3C5E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MarTech</w:t>
            </w:r>
          </w:p>
        </w:tc>
        <w:tc>
          <w:tcPr>
            <w:tcW w:type="dxa" w:w="79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FF6FF" w:val="clear"/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r>
              <w:rPr>
                <w:rFonts w:ascii="Arial" w:cs="Arial" w:eastAsia="Arial" w:hAnsi="Arial"/>
                <w:color w:val="111827"/>
                <w:sz w:val="19"/>
                <w:szCs w:val="19"/>
              </w:rPr>
              <w:t xml:space="preserve">GA4 · Google Tag Manager (Client &amp; Server-Side) · Adobe Analytics · BigQuery · Mixpanel CDP · Firebase · Appsflyer · OneTrust CMP · Looker Studio · Meta CAPI · Bing Ads Tracking · Everflow</w:t>
            </w:r>
          </w:p>
        </w:tc>
      </w:tr>
      <w:tr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A3C5E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Digital Marketing</w:t>
            </w:r>
          </w:p>
        </w:tc>
        <w:tc>
          <w:tcPr>
            <w:tcW w:type="dxa" w:w="79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FF6FF" w:val="clear"/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r>
              <w:rPr>
                <w:rFonts w:ascii="Arial" w:cs="Arial" w:eastAsia="Arial" w:hAnsi="Arial"/>
                <w:color w:val="111827"/>
                <w:sz w:val="19"/>
                <w:szCs w:val="19"/>
              </w:rPr>
              <w:t xml:space="preserve">SEO (Technical, On-Page, Off-Page, Mobile) · Google Ads · Meta Ads · LinkedIn Ads · Email Marketing · Drip Campaigns · Social Media Marketing · Content Strategy · PPC · Conversion Rate Optimisation</w:t>
            </w:r>
          </w:p>
        </w:tc>
      </w:tr>
      <w:tr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A3C5E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Tech &amp; GenAI</w:t>
            </w:r>
          </w:p>
        </w:tc>
        <w:tc>
          <w:tcPr>
            <w:tcW w:type="dxa" w:w="79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FF6FF" w:val="clear"/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r>
              <w:rPr>
                <w:rFonts w:ascii="Arial" w:cs="Arial" w:eastAsia="Arial" w:hAnsi="Arial"/>
                <w:color w:val="111827"/>
                <w:sz w:val="19"/>
                <w:szCs w:val="19"/>
              </w:rPr>
              <w:t xml:space="preserve">Python · JavaScript · Node.js · HTML &amp; CSS · REST APIs · OpenAI API · Anthropic (Claude) API · LangChain · Prompt Engineering · Google APIs (gspread, google-auth) · Pandas · smtplib / imaplib · OAuth 2.0 (Meta, LinkedIn, Google)</w:t>
            </w:r>
          </w:p>
        </w:tc>
      </w:tr>
      <w:tr>
        <w:tc>
          <w:tcPr>
            <w:tcW w:type="dxa" w:w="140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1A3C5E" w:val="clear"/>
            <w:tcMar>
              <w:top w:type="dxa" w:w="90"/>
              <w:left w:type="dxa" w:w="120"/>
              <w:bottom w:type="dxa" w:w="90"/>
              <w:right w:type="dxa" w:w="12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18"/>
                <w:szCs w:val="18"/>
              </w:rPr>
              <w:t xml:space="preserve">Utilities</w:t>
            </w:r>
          </w:p>
        </w:tc>
        <w:tc>
          <w:tcPr>
            <w:tcW w:type="dxa" w:w="7960"/>
            <w:tcBorders>
              <w:top w:val="single" w:color="CBD5E1" w:sz="4"/>
              <w:left w:val="single" w:color="CBD5E1" w:sz="4"/>
              <w:bottom w:val="single" w:color="CBD5E1" w:sz="4"/>
              <w:right w:val="single" w:color="CBD5E1" w:sz="4"/>
            </w:tcBorders>
            <w:shd w:fill="EFF6FF" w:val="clear"/>
            <w:tcMar>
              <w:top w:type="dxa" w:w="90"/>
              <w:left w:type="dxa" w:w="140"/>
              <w:bottom w:type="dxa" w:w="90"/>
              <w:right w:type="dxa" w:w="120"/>
            </w:tcMar>
          </w:tcPr>
          <w:p>
            <w:r>
              <w:rPr>
                <w:rFonts w:ascii="Arial" w:cs="Arial" w:eastAsia="Arial" w:hAnsi="Arial"/>
                <w:color w:val="111827"/>
                <w:sz w:val="19"/>
                <w:szCs w:val="19"/>
              </w:rPr>
              <w:t xml:space="preserve">SEMrush · Ahrefs · Google Search Console · Screaming Frog · PageSpeed Insights · GA4 DebugView · Figma · Canva · WordPress · Elementor · Webengage · Power BI · Zoho CRM · Salesforce · MS Dynamics</w:t>
            </w:r>
          </w:p>
        </w:tc>
      </w:tr>
    </w:tbl>
    <w:p>
      <w:pPr>
        <w:spacing w:after="60" w:before="0"/>
      </w:pPr>
    </w:p>
    <w:p>
      <w:pPr>
        <w:spacing w:after="60" w:before="220"/>
      </w:pPr>
      <w:r>
        <w:rPr>
          <w:rFonts w:ascii="Arial" w:cs="Arial" w:eastAsia="Arial" w:hAnsi="Arial"/>
          <w:b/>
          <w:bCs/>
          <w:caps/>
          <w:color w:val="1A3C5E"/>
          <w:sz w:val="24"/>
          <w:szCs w:val="24"/>
        </w:rPr>
        <w:t xml:space="preserve">Professional Experience</w:t>
      </w:r>
    </w:p>
    <w:p>
      <w:pPr>
        <w:pBdr>
          <w:bottom w:val="single" w:color="1A3C5E" w:sz="10" w:space="3"/>
        </w:pBdr>
        <w:spacing w:after="0" w:before="0"/>
      </w:pPr>
    </w:p>
    <w:p>
      <w:pPr>
        <w:spacing w:after="30" w:before="180"/>
      </w:pPr>
      <w:r>
        <w:rPr>
          <w:rFonts w:ascii="Arial" w:cs="Arial" w:eastAsia="Arial" w:hAnsi="Arial"/>
          <w:b/>
          <w:bCs/>
          <w:color w:val="111827"/>
          <w:sz w:val="22"/>
          <w:szCs w:val="22"/>
        </w:rPr>
        <w:t xml:space="preserve">MarTech Engineer &amp; Digital Marketing Strategist</w:t>
      </w:r>
    </w:p>
    <w:p>
      <w:pPr>
        <w:spacing w:after="30" w:before="0"/>
      </w:pPr>
      <w:r>
        <w:rPr>
          <w:rFonts w:ascii="Arial" w:cs="Arial" w:eastAsia="Arial" w:hAnsi="Arial"/>
          <w:b/>
          <w:bCs/>
          <w:color w:val="2563EB"/>
          <w:sz w:val="20"/>
          <w:szCs w:val="20"/>
        </w:rPr>
        <w:t xml:space="preserve">MoreYeahs Inc.</w:t>
      </w: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  —  US-based Marketing &amp; Technology Agency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Oct 2023 – Present</w:t>
      </w: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  ·  Indore, India (Remote)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Primary MarTech implementation specialist across multiple high-value client accounts — led analytics migrations, tracking architecture, and measurement strategy end-to-end.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Collaborated directly with client engineering, product, and marketing teams to design scalable event tagging frameworks aligned to business KPIs.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Used Python (google-auth, Pandas, REST APIs) to automate reporting pipelines and data validation across client analytics stacks.</w:t>
      </w:r>
    </w:p>
    <w:p>
      <w:pPr>
        <w:spacing w:after="40" w:before="110"/>
      </w:pPr>
      <w:r>
        <w:rPr>
          <w:rFonts w:ascii="Arial" w:cs="Arial" w:eastAsia="Arial" w:hAnsi="Arial"/>
          <w:color w:val="2563EB"/>
          <w:sz w:val="20"/>
          <w:szCs w:val="20"/>
        </w:rPr>
        <w:t xml:space="preserve">▸ </w:t>
      </w:r>
      <w:r>
        <w:rPr>
          <w:rFonts w:ascii="Arial" w:cs="Arial" w:eastAsia="Arial" w:hAnsi="Arial"/>
          <w:b/>
          <w:bCs/>
          <w:color w:val="111827"/>
          <w:sz w:val="20"/>
          <w:szCs w:val="20"/>
        </w:rPr>
        <w:t xml:space="preserve">Credit.com</w:t>
      </w:r>
      <w:r>
        <w:rPr>
          <w:rFonts w:ascii="Arial" w:cs="Arial" w:eastAsia="Arial" w:hAnsi="Arial"/>
          <w:i/>
          <w:iCs/>
          <w:color w:val="6B7280"/>
          <w:sz w:val="18"/>
          <w:szCs w:val="18"/>
        </w:rPr>
        <w:t xml:space="preserve">  [Adobe Analytics → GA4 · DTM → GTM · BigQuery · OneTrust · Meta CAPI]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Led full migration from Adobe Analytics to GA4 ensuring complete event parity across web and app; migrated tagging infrastructure from Adobe DTM to GTM.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Reduced ~800+ events and 1,200 variables into ~18–20 clean GTM tags — modular, scalable architecture maintained across Dev, QA, UAT &amp; Production environments.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Integrated BigQuery as the primary analytics data warehouse; implemented OneTrust consent management with GTM consent gating.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Configured conversion tracking for Google Ads, Meta (Pixel + CAPI), Bing Ads, and Everflow; validated cross-channel attribution via GA4 DebugView and tag auditing tools.</w:t>
      </w:r>
    </w:p>
    <w:p>
      <w:pPr>
        <w:spacing w:after="40" w:before="110"/>
      </w:pPr>
      <w:r>
        <w:rPr>
          <w:rFonts w:ascii="Arial" w:cs="Arial" w:eastAsia="Arial" w:hAnsi="Arial"/>
          <w:color w:val="2563EB"/>
          <w:sz w:val="20"/>
          <w:szCs w:val="20"/>
        </w:rPr>
        <w:t xml:space="preserve">▸ </w:t>
      </w:r>
      <w:r>
        <w:rPr>
          <w:rFonts w:ascii="Arial" w:cs="Arial" w:eastAsia="Arial" w:hAnsi="Arial"/>
          <w:b/>
          <w:bCs/>
          <w:color w:val="111827"/>
          <w:sz w:val="20"/>
          <w:szCs w:val="20"/>
        </w:rPr>
        <w:t xml:space="preserve">Lexington Law</w:t>
      </w:r>
      <w:r>
        <w:rPr>
          <w:rFonts w:ascii="Arial" w:cs="Arial" w:eastAsia="Arial" w:hAnsi="Arial"/>
          <w:i/>
          <w:iCs/>
          <w:color w:val="6B7280"/>
          <w:sz w:val="18"/>
          <w:szCs w:val="18"/>
        </w:rPr>
        <w:t xml:space="preserve">  [Adobe Analytics → GA4 · DTM → GTM · Server-Side GTM]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Executed enterprise-grade MarTech migration for a leading US credit repair law firm — full Adobe Analytics → GA4 and DTM → GTM transition.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Implemented server-side GTM for privacy-compliant, high-fidelity data collection; validated cross-channel attribution accuracy post-migration.</w:t>
      </w:r>
    </w:p>
    <w:p>
      <w:pPr>
        <w:spacing w:after="40" w:before="110"/>
      </w:pPr>
      <w:r>
        <w:rPr>
          <w:rFonts w:ascii="Arial" w:cs="Arial" w:eastAsia="Arial" w:hAnsi="Arial"/>
          <w:color w:val="2563EB"/>
          <w:sz w:val="20"/>
          <w:szCs w:val="20"/>
        </w:rPr>
        <w:t xml:space="preserve">▸ </w:t>
      </w:r>
      <w:r>
        <w:rPr>
          <w:rFonts w:ascii="Arial" w:cs="Arial" w:eastAsia="Arial" w:hAnsi="Arial"/>
          <w:b/>
          <w:bCs/>
          <w:color w:val="111827"/>
          <w:sz w:val="20"/>
          <w:szCs w:val="20"/>
        </w:rPr>
        <w:t xml:space="preserve">CreditRepair.com</w:t>
      </w:r>
      <w:r>
        <w:rPr>
          <w:rFonts w:ascii="Arial" w:cs="Arial" w:eastAsia="Arial" w:hAnsi="Arial"/>
          <w:i/>
          <w:iCs/>
          <w:color w:val="6B7280"/>
          <w:sz w:val="18"/>
          <w:szCs w:val="18"/>
        </w:rPr>
        <w:t xml:space="preserve">  [Adobe Analytics → GA4 · GTM · Conversion Tracking · Looker Studio]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Delivered end-to-end MarTech migration with complete event parity; configured multi-platform conversion tracking and built performance dashboards in Looker Studio.</w:t>
      </w:r>
    </w:p>
    <w:p>
      <w:pPr>
        <w:spacing w:after="40" w:before="110"/>
      </w:pPr>
      <w:r>
        <w:rPr>
          <w:rFonts w:ascii="Arial" w:cs="Arial" w:eastAsia="Arial" w:hAnsi="Arial"/>
          <w:color w:val="2563EB"/>
          <w:sz w:val="20"/>
          <w:szCs w:val="20"/>
        </w:rPr>
        <w:t xml:space="preserve">▸ </w:t>
      </w:r>
      <w:r>
        <w:rPr>
          <w:rFonts w:ascii="Arial" w:cs="Arial" w:eastAsia="Arial" w:hAnsi="Arial"/>
          <w:b/>
          <w:bCs/>
          <w:color w:val="111827"/>
          <w:sz w:val="20"/>
          <w:szCs w:val="20"/>
        </w:rPr>
        <w:t xml:space="preserve">MileIQ</w:t>
      </w:r>
      <w:r>
        <w:rPr>
          <w:rFonts w:ascii="Arial" w:cs="Arial" w:eastAsia="Arial" w:hAnsi="Arial"/>
          <w:i/>
          <w:iCs/>
          <w:color w:val="6B7280"/>
          <w:sz w:val="18"/>
          <w:szCs w:val="18"/>
        </w:rPr>
        <w:t xml:space="preserve">  [Mixpanel CDP · OneTrust · GTM Server-Side · GA4]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Designed custom event tracking strategy for web and mobile app; implemented Mixpanel CDP with real-time reporting dashboards.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Configured OneTrust CMP with server-side GTM consent gating; resolved attribution discrepancies across Google and Meta Ads.</w:t>
      </w:r>
    </w:p>
    <w:p>
      <w:pPr>
        <w:spacing w:after="40" w:before="110"/>
      </w:pPr>
      <w:r>
        <w:rPr>
          <w:rFonts w:ascii="Arial" w:cs="Arial" w:eastAsia="Arial" w:hAnsi="Arial"/>
          <w:color w:val="2563EB"/>
          <w:sz w:val="20"/>
          <w:szCs w:val="20"/>
        </w:rPr>
        <w:t xml:space="preserve">▸ </w:t>
      </w:r>
      <w:r>
        <w:rPr>
          <w:rFonts w:ascii="Arial" w:cs="Arial" w:eastAsia="Arial" w:hAnsi="Arial"/>
          <w:b/>
          <w:bCs/>
          <w:color w:val="111827"/>
          <w:sz w:val="20"/>
          <w:szCs w:val="20"/>
        </w:rPr>
        <w:t xml:space="preserve">quikit.ai — AI SaaS Startup</w:t>
      </w:r>
      <w:r>
        <w:rPr>
          <w:rFonts w:ascii="Arial" w:cs="Arial" w:eastAsia="Arial" w:hAnsi="Arial"/>
          <w:i/>
          <w:iCs/>
          <w:color w:val="6B7280"/>
          <w:sz w:val="18"/>
          <w:szCs w:val="18"/>
        </w:rPr>
        <w:t xml:space="preserve">  [Product Marketing · GTM Strategy · 0→1]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Led product marketing from pre-launch to live — ICP definition, competitive positioning, messaging framework, and go-to-market strategy.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Drove brand presence and top-of-funnel acquisition via LinkedIn and Meta; built content and growth strategy from scratch.</w:t>
      </w:r>
    </w:p>
    <w:p>
      <w:pPr>
        <w:spacing w:after="40" w:before="110"/>
      </w:pPr>
      <w:r>
        <w:rPr>
          <w:rFonts w:ascii="Arial" w:cs="Arial" w:eastAsia="Arial" w:hAnsi="Arial"/>
          <w:color w:val="2563EB"/>
          <w:sz w:val="20"/>
          <w:szCs w:val="20"/>
        </w:rPr>
        <w:t xml:space="preserve">▸ </w:t>
      </w:r>
      <w:r>
        <w:rPr>
          <w:rFonts w:ascii="Arial" w:cs="Arial" w:eastAsia="Arial" w:hAnsi="Arial"/>
          <w:b/>
          <w:bCs/>
          <w:color w:val="111827"/>
          <w:sz w:val="20"/>
          <w:szCs w:val="20"/>
        </w:rPr>
        <w:t xml:space="preserve">quiksocial.quikit.ai — AI Email &amp; Social Module</w:t>
      </w:r>
      <w:r>
        <w:rPr>
          <w:rFonts w:ascii="Arial" w:cs="Arial" w:eastAsia="Arial" w:hAnsi="Arial"/>
          <w:i/>
          <w:iCs/>
          <w:color w:val="6B7280"/>
          <w:sz w:val="18"/>
          <w:szCs w:val="18"/>
        </w:rPr>
        <w:t xml:space="preserve">  [Python · OpenAI API · OAuth 2.0 · REST APIs · 0→1 Build]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Conceived, researched, and co-built a full AI-powered outreach platform from 0→1 — owned ideation, market analysis, tech research, feature scoping, and delivery.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Engineering contributions: drip sequencing engine, mailbox integrations via smtplib/imaplib, open/click/reply analytics, AI email auto-drafting using OpenAI API, LinkedIn scraper for lead prospecting, and bulk lead import pipeline.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Built auto lead enrichment using REST APIs and Python (Pandas, Requests); integrated CRMs via REST APIs — Zoho, Microsoft Dynamics, Salesforce.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Developed social media module integrations using Meta Graph API, LinkedIn API, and Google OAuth 2.0 for platform-level account connections.</w:t>
      </w:r>
    </w:p>
    <w:p>
      <w:pPr>
        <w:spacing w:after="40" w:before="110"/>
      </w:pPr>
      <w:r>
        <w:rPr>
          <w:rFonts w:ascii="Arial" w:cs="Arial" w:eastAsia="Arial" w:hAnsi="Arial"/>
          <w:color w:val="2563EB"/>
          <w:sz w:val="20"/>
          <w:szCs w:val="20"/>
        </w:rPr>
        <w:t xml:space="preserve">▸ </w:t>
      </w:r>
      <w:r>
        <w:rPr>
          <w:rFonts w:ascii="Arial" w:cs="Arial" w:eastAsia="Arial" w:hAnsi="Arial"/>
          <w:b/>
          <w:bCs/>
          <w:color w:val="111827"/>
          <w:sz w:val="20"/>
          <w:szCs w:val="20"/>
        </w:rPr>
        <w:t xml:space="preserve">APXN Property</w:t>
      </w:r>
      <w:r>
        <w:rPr>
          <w:rFonts w:ascii="Arial" w:cs="Arial" w:eastAsia="Arial" w:hAnsi="Arial"/>
          <w:i/>
          <w:iCs/>
          <w:color w:val="6B7280"/>
          <w:sz w:val="18"/>
          <w:szCs w:val="18"/>
        </w:rPr>
        <w:t xml:space="preserve">  [SEO · Google Ads · Email Automation · SMM]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Grew organic traffic from 0 to 12,000+ monthly visitors; managed Google Ads campaigns achieving 5–10 conversions/day.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Executed email automation sequences and social media marketing alongside paid acquisition.</w:t>
      </w:r>
    </w:p>
    <w:p>
      <w:pPr>
        <w:spacing w:after="40" w:before="110"/>
      </w:pPr>
      <w:r>
        <w:rPr>
          <w:rFonts w:ascii="Arial" w:cs="Arial" w:eastAsia="Arial" w:hAnsi="Arial"/>
          <w:color w:val="2563EB"/>
          <w:sz w:val="20"/>
          <w:szCs w:val="20"/>
        </w:rPr>
        <w:t xml:space="preserve">▸ </w:t>
      </w:r>
      <w:r>
        <w:rPr>
          <w:rFonts w:ascii="Arial" w:cs="Arial" w:eastAsia="Arial" w:hAnsi="Arial"/>
          <w:b/>
          <w:bCs/>
          <w:color w:val="111827"/>
          <w:sz w:val="20"/>
          <w:szCs w:val="20"/>
        </w:rPr>
        <w:t xml:space="preserve">Other Clients — Akira Tourism · MoreYeahs.com · WAH Innovations</w:t>
      </w:r>
      <w:r>
        <w:rPr>
          <w:rFonts w:ascii="Arial" w:cs="Arial" w:eastAsia="Arial" w:hAnsi="Arial"/>
          <w:i/>
          <w:iCs/>
          <w:color w:val="6B7280"/>
          <w:sz w:val="18"/>
          <w:szCs w:val="18"/>
        </w:rPr>
        <w:t xml:space="preserve">  [SEO · SMM · Content]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Delivered SEO and SMM strategies across tourism, B2B SaaS, and services verticals — technical audits, content calendars, and organic growth execution.</w:t>
      </w:r>
    </w:p>
    <w:p>
      <w:pPr>
        <w:spacing w:after="30" w:before="180"/>
      </w:pPr>
      <w:r>
        <w:rPr>
          <w:rFonts w:ascii="Arial" w:cs="Arial" w:eastAsia="Arial" w:hAnsi="Arial"/>
          <w:b/>
          <w:bCs/>
          <w:color w:val="111827"/>
          <w:sz w:val="22"/>
          <w:szCs w:val="22"/>
        </w:rPr>
        <w:t xml:space="preserve">Senior Digital Marketer &amp; SEO Lead</w:t>
      </w:r>
    </w:p>
    <w:p>
      <w:pPr>
        <w:spacing w:after="30" w:before="0"/>
      </w:pPr>
      <w:r>
        <w:rPr>
          <w:rFonts w:ascii="Arial" w:cs="Arial" w:eastAsia="Arial" w:hAnsi="Arial"/>
          <w:b/>
          <w:bCs/>
          <w:color w:val="2563EB"/>
          <w:sz w:val="20"/>
          <w:szCs w:val="20"/>
        </w:rPr>
        <w:t xml:space="preserve">SSAM Softwares</w:t>
      </w: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  —  Digital Marketing Agency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Nov 2023 – Oct 2024</w:t>
      </w: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  ·  Indore, India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Executed SEO, social media, and content strategies across multiple client projects spanning diverse niches; later promoted to lead and mentor the in-house SEO team.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Performed technical SEO audits, keyword research, on-page optimisation, and off-page link building — driving measurable organic traffic growth across accounts.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Managed social media content calendars and engagement strategies on LinkedIn and Meta.</w:t>
      </w:r>
    </w:p>
    <w:p>
      <w:pPr>
        <w:spacing w:after="30" w:before="180"/>
      </w:pPr>
      <w:r>
        <w:rPr>
          <w:rFonts w:ascii="Arial" w:cs="Arial" w:eastAsia="Arial" w:hAnsi="Arial"/>
          <w:b/>
          <w:bCs/>
          <w:color w:val="111827"/>
          <w:sz w:val="22"/>
          <w:szCs w:val="22"/>
        </w:rPr>
        <w:t xml:space="preserve">Business Development Executive</w:t>
      </w:r>
    </w:p>
    <w:p>
      <w:pPr>
        <w:spacing w:after="30" w:before="0"/>
      </w:pPr>
      <w:r>
        <w:rPr>
          <w:rFonts w:ascii="Arial" w:cs="Arial" w:eastAsia="Arial" w:hAnsi="Arial"/>
          <w:b/>
          <w:bCs/>
          <w:color w:val="2563EB"/>
          <w:sz w:val="20"/>
          <w:szCs w:val="20"/>
        </w:rPr>
        <w:t xml:space="preserve">Supreme Electricals</w:t>
      </w:r>
      <w:r>
        <w:rPr>
          <w:rFonts w:ascii="Arial" w:cs="Arial" w:eastAsia="Arial" w:hAnsi="Arial"/>
          <w:i/>
          <w:iCs/>
          <w:color w:val="6B7280"/>
          <w:sz w:val="20"/>
          <w:szCs w:val="20"/>
        </w:rPr>
        <w:t xml:space="preserve">  —  Electrical Equipment Manufacturer</w:t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Oct 2022 – Nov 2023</w:t>
      </w: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  ·  Indore, India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First dedicated business development hire; built Google My Business and IndiaMART profiles from scratch, establishing the company's digital presence.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Generated qualified B2B inbound leads through digital platforms, converting inquiries into sales and contributing directly to revenue growth.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Tracked performance metrics, identified growth opportunities, and iterated on digital strategies to improve lead volume and quality.</w:t>
      </w:r>
    </w:p>
    <w:p>
      <w:pPr>
        <w:spacing w:after="60" w:before="220"/>
      </w:pPr>
      <w:r>
        <w:rPr>
          <w:rFonts w:ascii="Arial" w:cs="Arial" w:eastAsia="Arial" w:hAnsi="Arial"/>
          <w:b/>
          <w:bCs/>
          <w:caps/>
          <w:color w:val="1A3C5E"/>
          <w:sz w:val="24"/>
          <w:szCs w:val="24"/>
        </w:rPr>
        <w:t xml:space="preserve">Education</w:t>
      </w:r>
    </w:p>
    <w:p>
      <w:pPr>
        <w:pBdr>
          <w:bottom w:val="single" w:color="1A3C5E" w:sz="10" w:space="3"/>
        </w:pBdr>
        <w:spacing w:after="0" w:before="0"/>
      </w:pPr>
    </w:p>
    <w:p>
      <w:pPr>
        <w:spacing w:after="30" w:before="180"/>
      </w:pPr>
      <w:r>
        <w:rPr>
          <w:rFonts w:ascii="Arial" w:cs="Arial" w:eastAsia="Arial" w:hAnsi="Arial"/>
          <w:b/>
          <w:bCs/>
          <w:color w:val="111827"/>
          <w:sz w:val="22"/>
          <w:szCs w:val="22"/>
        </w:rPr>
        <w:t xml:space="preserve">B.Tech — Artificial Intelligence &amp; Machine Learning, CSE</w:t>
      </w:r>
    </w:p>
    <w:p>
      <w:pPr>
        <w:spacing w:after="30" w:before="0"/>
      </w:pPr>
      <w:r>
        <w:rPr>
          <w:rFonts w:ascii="Arial" w:cs="Arial" w:eastAsia="Arial" w:hAnsi="Arial"/>
          <w:b/>
          <w:bCs/>
          <w:color w:val="2563EB"/>
          <w:sz w:val="20"/>
          <w:szCs w:val="20"/>
        </w:rPr>
        <w:t xml:space="preserve">SVIIT – SVVV University</w:t>
      </w:r>
      <w:r>
        <w:t xml:space="preserve"/>
      </w:r>
    </w:p>
    <w:p>
      <w:pPr>
        <w:spacing w:after="60" w:before="0"/>
      </w:pP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2019 – 2023</w:t>
      </w:r>
      <w:r>
        <w:rPr>
          <w:rFonts w:ascii="Arial" w:cs="Arial" w:eastAsia="Arial" w:hAnsi="Arial"/>
          <w:i/>
          <w:iCs/>
          <w:color w:val="6B7280"/>
          <w:sz w:val="19"/>
          <w:szCs w:val="19"/>
        </w:rPr>
        <w:t xml:space="preserve">  ·  Indore, MP</w:t>
      </w:r>
    </w:p>
    <w:p>
      <w:pPr>
        <w:spacing w:after="60" w:before="220"/>
      </w:pPr>
      <w:r>
        <w:rPr>
          <w:rFonts w:ascii="Arial" w:cs="Arial" w:eastAsia="Arial" w:hAnsi="Arial"/>
          <w:b/>
          <w:bCs/>
          <w:caps/>
          <w:color w:val="1A3C5E"/>
          <w:sz w:val="24"/>
          <w:szCs w:val="24"/>
        </w:rPr>
        <w:t xml:space="preserve">Certifications</w:t>
      </w:r>
    </w:p>
    <w:p>
      <w:pPr>
        <w:pBdr>
          <w:bottom w:val="single" w:color="1A3C5E" w:sz="10" w:space="3"/>
        </w:pBdr>
        <w:spacing w:after="0" w:before="0"/>
      </w:pP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Google Analytics (GA4) Certified — Google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Google AdWords Certified — Google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SEO Fundamentals Certified — SEMrush</w:t>
      </w:r>
    </w:p>
    <w:p>
      <w:pPr>
        <w:pStyle w:val="ListParagraph"/>
        <w:numPr>
          <w:ilvl w:val="0"/>
          <w:numId w:val="2"/>
        </w:numPr>
        <w:spacing w:after="36" w:before="36"/>
      </w:pPr>
      <w:r>
        <w:rPr>
          <w:rFonts w:ascii="Arial" w:cs="Arial" w:eastAsia="Arial" w:hAnsi="Arial"/>
          <w:color w:val="111827"/>
          <w:sz w:val="20"/>
          <w:szCs w:val="20"/>
        </w:rPr>
        <w:t xml:space="preserve">Google Digital Unlocker — Google</w:t>
      </w:r>
    </w:p>
    <w:sectPr>
      <w:pgSz w:w="12240" w:h="15840" w:orient="portrait"/>
      <w:pgMar w:top="864" w:right="1008" w:bottom="864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y-pvkqpmvoewdqfeb4w7" Type="http://schemas.openxmlformats.org/officeDocument/2006/relationships/hyperlink" Target="https://www.linkedin.com/in/sadullah-khan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2026-04-25T11:40:22.436Z</dcterms:created>
  <dcterms:modified xsi:type="dcterms:W3CDTF">2026-04-25T11:40:22.437Z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